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AB38" w14:textId="77777777" w:rsidR="00EE67D2" w:rsidRPr="00EE67D2" w:rsidRDefault="00EE67D2" w:rsidP="00EE67D2">
      <w:pPr>
        <w:spacing w:line="360" w:lineRule="auto"/>
        <w:jc w:val="center"/>
        <w:rPr>
          <w:rFonts w:ascii="Book Antiqua" w:hAnsi="Book Antiqua"/>
          <w:b/>
          <w:bCs/>
          <w:i/>
          <w:iCs/>
          <w:u w:val="single"/>
        </w:rPr>
      </w:pPr>
      <w:r w:rsidRPr="00EE67D2">
        <w:rPr>
          <w:rFonts w:ascii="Book Antiqua" w:hAnsi="Book Antiqua"/>
          <w:b/>
          <w:bCs/>
          <w:i/>
          <w:iCs/>
          <w:u w:val="single"/>
        </w:rPr>
        <w:t>DEALING ROOM POLICY (PMS)</w:t>
      </w:r>
    </w:p>
    <w:p w14:paraId="751656D9" w14:textId="1F2C8EFA" w:rsidR="00EE67D2" w:rsidRPr="00EE67D2" w:rsidRDefault="00EE67D2" w:rsidP="00EE67D2">
      <w:pPr>
        <w:spacing w:line="360" w:lineRule="auto"/>
        <w:jc w:val="both"/>
        <w:rPr>
          <w:rFonts w:ascii="Book Antiqua" w:hAnsi="Book Antiqua"/>
          <w:b/>
          <w:bCs/>
        </w:rPr>
      </w:pPr>
      <w:r w:rsidRPr="00EE67D2">
        <w:rPr>
          <w:rFonts w:ascii="Book Antiqua" w:hAnsi="Book Antiqua"/>
          <w:b/>
          <w:bCs/>
        </w:rPr>
        <w:t>1. Objectiv</w:t>
      </w:r>
      <w:r>
        <w:rPr>
          <w:rFonts w:ascii="Book Antiqua" w:hAnsi="Book Antiqua"/>
          <w:b/>
          <w:bCs/>
        </w:rPr>
        <w:t xml:space="preserve">e: </w:t>
      </w:r>
    </w:p>
    <w:p w14:paraId="750EC0B5" w14:textId="77777777" w:rsidR="00EE67D2" w:rsidRPr="00EE67D2" w:rsidRDefault="00EE67D2" w:rsidP="00EE67D2">
      <w:pPr>
        <w:spacing w:line="360" w:lineRule="auto"/>
        <w:jc w:val="both"/>
        <w:rPr>
          <w:rFonts w:ascii="Book Antiqua" w:hAnsi="Book Antiqua"/>
        </w:rPr>
      </w:pPr>
      <w:r w:rsidRPr="00EE67D2">
        <w:rPr>
          <w:rFonts w:ascii="Book Antiqua" w:hAnsi="Book Antiqua"/>
        </w:rPr>
        <w:t>This Policy is formulated to regulate the functioning, control, and monitoring of the dealing room of the PMS entity in compliance with the provisions of the SEBI (Portfolio Managers) Regulations, 2020 and guidelines issued by the Securities and Exchange Board of India. The objective is to ensure transparency, security, and integrity in trade execution activities.</w:t>
      </w:r>
    </w:p>
    <w:p w14:paraId="5203E5F3" w14:textId="24ED9B81" w:rsidR="00EE67D2" w:rsidRPr="00EE67D2" w:rsidRDefault="00EE67D2" w:rsidP="00EE67D2">
      <w:pPr>
        <w:spacing w:line="360" w:lineRule="auto"/>
        <w:jc w:val="both"/>
        <w:rPr>
          <w:rFonts w:ascii="Book Antiqua" w:hAnsi="Book Antiqua"/>
        </w:rPr>
      </w:pPr>
    </w:p>
    <w:p w14:paraId="7A998167"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t>2. Dedicated Dealing Room Infrastructure</w:t>
      </w:r>
    </w:p>
    <w:p w14:paraId="6E063C5C" w14:textId="77777777" w:rsidR="00EE67D2" w:rsidRPr="00EE67D2" w:rsidRDefault="00EE67D2" w:rsidP="00EE67D2">
      <w:pPr>
        <w:spacing w:line="360" w:lineRule="auto"/>
        <w:jc w:val="both"/>
        <w:rPr>
          <w:rFonts w:ascii="Book Antiqua" w:hAnsi="Book Antiqua"/>
        </w:rPr>
      </w:pPr>
      <w:r w:rsidRPr="00EE67D2">
        <w:rPr>
          <w:rFonts w:ascii="Book Antiqua" w:hAnsi="Book Antiqua"/>
        </w:rPr>
        <w:t>The PMS shall maintain a separate and independent dealing room exclusively for carrying out trading activities. The dealing room shall be equipped with dedicated computer systems, trading terminals, and necessary infrastructure, which shall be used strictly for execution of trades. No non-essential or unauthorized software shall be installed on such systems to ensure data security and regulatory compliance.</w:t>
      </w:r>
    </w:p>
    <w:p w14:paraId="00467DA7" w14:textId="4A735E02" w:rsidR="00EE67D2" w:rsidRPr="00EE67D2" w:rsidRDefault="00EE67D2" w:rsidP="00EE67D2">
      <w:pPr>
        <w:spacing w:line="360" w:lineRule="auto"/>
        <w:jc w:val="both"/>
        <w:rPr>
          <w:rFonts w:ascii="Book Antiqua" w:hAnsi="Book Antiqua"/>
        </w:rPr>
      </w:pPr>
    </w:p>
    <w:p w14:paraId="2B4F1642"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t>3. Designated Staff and Authorized Personnel</w:t>
      </w:r>
    </w:p>
    <w:p w14:paraId="1415AA5D" w14:textId="5849F2A7" w:rsidR="00EE67D2" w:rsidRPr="00EE67D2" w:rsidRDefault="00EE67D2" w:rsidP="00EE67D2">
      <w:pPr>
        <w:spacing w:line="360" w:lineRule="auto"/>
        <w:jc w:val="both"/>
        <w:rPr>
          <w:rFonts w:ascii="Book Antiqua" w:hAnsi="Book Antiqua"/>
        </w:rPr>
      </w:pPr>
      <w:r w:rsidRPr="00EE67D2">
        <w:rPr>
          <w:rFonts w:ascii="Book Antiqua" w:hAnsi="Book Antiqua"/>
        </w:rPr>
        <w:t xml:space="preserve">The dealing room operations shall be handled only by designated staff, including the Principal Officer, Compliance Officer, and </w:t>
      </w:r>
      <w:r>
        <w:rPr>
          <w:rFonts w:ascii="Book Antiqua" w:hAnsi="Book Antiqua"/>
        </w:rPr>
        <w:t>additional</w:t>
      </w:r>
      <w:r w:rsidRPr="00EE67D2">
        <w:rPr>
          <w:rFonts w:ascii="Book Antiqua" w:hAnsi="Book Antiqua"/>
        </w:rPr>
        <w:t xml:space="preserve"> employees as required under Regulation 20(e) of the SEBI (Portfolio Managers) Regulations, 2020. Access shall be limited to Authorized Personnel such as Dealers, Fund Managers (having qualifications equivalent to the Principal Officer), and other approved individuals responsible for PMS trading activities.</w:t>
      </w:r>
    </w:p>
    <w:p w14:paraId="1E355F1F" w14:textId="46EA4AC4" w:rsidR="00EE67D2" w:rsidRDefault="00EE67D2" w:rsidP="00EE67D2">
      <w:pPr>
        <w:spacing w:line="360" w:lineRule="auto"/>
        <w:jc w:val="both"/>
        <w:rPr>
          <w:rFonts w:ascii="Book Antiqua" w:hAnsi="Book Antiqua"/>
        </w:rPr>
      </w:pPr>
    </w:p>
    <w:p w14:paraId="0DCA9B30" w14:textId="77777777" w:rsidR="00EE67D2" w:rsidRDefault="00EE67D2" w:rsidP="00EE67D2">
      <w:pPr>
        <w:spacing w:line="360" w:lineRule="auto"/>
        <w:jc w:val="both"/>
        <w:rPr>
          <w:rFonts w:ascii="Book Antiqua" w:hAnsi="Book Antiqua"/>
        </w:rPr>
      </w:pPr>
    </w:p>
    <w:p w14:paraId="73E0FCE0" w14:textId="77777777" w:rsidR="00EE67D2" w:rsidRPr="00EE67D2" w:rsidRDefault="00EE67D2" w:rsidP="00EE67D2">
      <w:pPr>
        <w:spacing w:line="360" w:lineRule="auto"/>
        <w:jc w:val="both"/>
        <w:rPr>
          <w:rFonts w:ascii="Book Antiqua" w:hAnsi="Book Antiqua"/>
        </w:rPr>
      </w:pPr>
    </w:p>
    <w:p w14:paraId="008ED79F"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lastRenderedPageBreak/>
        <w:t>4. Access Control and Entry Restrictions</w:t>
      </w:r>
    </w:p>
    <w:p w14:paraId="02F29A73" w14:textId="77777777" w:rsidR="00EE67D2" w:rsidRPr="00EE67D2" w:rsidRDefault="00EE67D2" w:rsidP="00EE67D2">
      <w:pPr>
        <w:spacing w:line="360" w:lineRule="auto"/>
        <w:jc w:val="both"/>
        <w:rPr>
          <w:rFonts w:ascii="Book Antiqua" w:hAnsi="Book Antiqua"/>
        </w:rPr>
      </w:pPr>
      <w:r w:rsidRPr="00EE67D2">
        <w:rPr>
          <w:rFonts w:ascii="Book Antiqua" w:hAnsi="Book Antiqua"/>
        </w:rPr>
        <w:t>Entry to the dealing room shall be strictly restricted to Authorized Personnel during trading hours. The PMS shall implement appropriate mechanisms to monitor and control entry and exit to prevent unauthorized access. Any IT or administrative personnel entering the dealing room during trading hours shall do so only when necessary and in the presence of at least one Authorized Personnel.</w:t>
      </w:r>
    </w:p>
    <w:p w14:paraId="301BDD49" w14:textId="25432B74" w:rsidR="00EE67D2" w:rsidRPr="00EE67D2" w:rsidRDefault="00EE67D2" w:rsidP="00EE67D2">
      <w:pPr>
        <w:spacing w:line="360" w:lineRule="auto"/>
        <w:jc w:val="both"/>
        <w:rPr>
          <w:rFonts w:ascii="Book Antiqua" w:hAnsi="Book Antiqua"/>
        </w:rPr>
      </w:pPr>
    </w:p>
    <w:p w14:paraId="3804FEA4"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t>5. Surveillance and Monitoring Mechanism</w:t>
      </w:r>
    </w:p>
    <w:p w14:paraId="32A99EDA" w14:textId="77777777" w:rsidR="00EE67D2" w:rsidRPr="00EE67D2" w:rsidRDefault="00EE67D2" w:rsidP="00EE67D2">
      <w:pPr>
        <w:spacing w:line="360" w:lineRule="auto"/>
        <w:jc w:val="both"/>
        <w:rPr>
          <w:rFonts w:ascii="Book Antiqua" w:hAnsi="Book Antiqua"/>
        </w:rPr>
      </w:pPr>
      <w:r w:rsidRPr="00EE67D2">
        <w:rPr>
          <w:rFonts w:ascii="Book Antiqua" w:hAnsi="Book Antiqua"/>
        </w:rPr>
        <w:t>The dealing room shall be designed to be opaque and shall be equipped with CCTV cameras to monitor internal activities, including entry and exit points. CCTV recordings shall be maintained securely for a minimum period of three financial years. The PMS shall ensure periodic backups of such recordings on separate storage devices on a weekly or monthly basis.</w:t>
      </w:r>
    </w:p>
    <w:p w14:paraId="303FD515" w14:textId="1CE6CA59" w:rsidR="00EE67D2" w:rsidRPr="00EE67D2" w:rsidRDefault="00EE67D2" w:rsidP="00EE67D2">
      <w:pPr>
        <w:spacing w:line="360" w:lineRule="auto"/>
        <w:jc w:val="both"/>
        <w:rPr>
          <w:rFonts w:ascii="Book Antiqua" w:hAnsi="Book Antiqua"/>
        </w:rPr>
      </w:pPr>
    </w:p>
    <w:p w14:paraId="1BDE4FD6"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t>6. Communication and Device Restrictions</w:t>
      </w:r>
    </w:p>
    <w:p w14:paraId="76A883A6" w14:textId="77777777" w:rsidR="0091708B" w:rsidRPr="0091708B" w:rsidRDefault="00EE67D2" w:rsidP="0091708B">
      <w:pPr>
        <w:pStyle w:val="ListParagraph"/>
        <w:numPr>
          <w:ilvl w:val="0"/>
          <w:numId w:val="1"/>
        </w:numPr>
        <w:spacing w:line="360" w:lineRule="auto"/>
        <w:jc w:val="both"/>
        <w:rPr>
          <w:rFonts w:ascii="Book Antiqua" w:hAnsi="Book Antiqua"/>
        </w:rPr>
      </w:pPr>
      <w:r w:rsidRPr="0091708B">
        <w:rPr>
          <w:rFonts w:ascii="Book Antiqua" w:hAnsi="Book Antiqua"/>
        </w:rPr>
        <w:t>No communication devices, including mobile phones or personal electronic gadgets, shall be permitted inside the dealing room.</w:t>
      </w:r>
    </w:p>
    <w:p w14:paraId="151F0F5E" w14:textId="39CF697F" w:rsidR="00EE67D2" w:rsidRPr="0091708B" w:rsidRDefault="00EE67D2" w:rsidP="0091708B">
      <w:pPr>
        <w:pStyle w:val="ListParagraph"/>
        <w:numPr>
          <w:ilvl w:val="0"/>
          <w:numId w:val="1"/>
        </w:numPr>
        <w:spacing w:line="360" w:lineRule="auto"/>
        <w:jc w:val="both"/>
        <w:rPr>
          <w:rFonts w:ascii="Book Antiqua" w:hAnsi="Book Antiqua"/>
        </w:rPr>
      </w:pPr>
      <w:r w:rsidRPr="0091708B">
        <w:rPr>
          <w:rFonts w:ascii="Book Antiqua" w:hAnsi="Book Antiqua"/>
        </w:rPr>
        <w:t>During trading hours, no external verbal communication shall be entertained, and all necessary communication shall be conducted through designated official email channels to maintain proper audit trails and compliance standards.</w:t>
      </w:r>
    </w:p>
    <w:p w14:paraId="17DA30DB" w14:textId="77777777" w:rsidR="0091708B" w:rsidRPr="0091708B" w:rsidRDefault="0091708B" w:rsidP="0091708B">
      <w:pPr>
        <w:pStyle w:val="ListParagraph"/>
        <w:numPr>
          <w:ilvl w:val="0"/>
          <w:numId w:val="1"/>
        </w:numPr>
        <w:spacing w:line="360" w:lineRule="auto"/>
        <w:jc w:val="both"/>
        <w:rPr>
          <w:rFonts w:ascii="Book Antiqua" w:hAnsi="Book Antiqua"/>
        </w:rPr>
      </w:pPr>
      <w:r w:rsidRPr="0091708B">
        <w:rPr>
          <w:rFonts w:ascii="Book Antiqua" w:hAnsi="Book Antiqua"/>
        </w:rPr>
        <w:t xml:space="preserve">Use of mobile phones is not allowed during market hours and </w:t>
      </w:r>
      <w:proofErr w:type="spellStart"/>
      <w:r w:rsidRPr="0091708B">
        <w:rPr>
          <w:rFonts w:ascii="Book Antiqua" w:hAnsi="Book Antiqua"/>
        </w:rPr>
        <w:t>after market</w:t>
      </w:r>
      <w:proofErr w:type="spellEnd"/>
      <w:r w:rsidRPr="0091708B">
        <w:rPr>
          <w:rFonts w:ascii="Book Antiqua" w:hAnsi="Book Antiqua"/>
        </w:rPr>
        <w:t xml:space="preserve"> hours landline phone is encouraged to be used as per best industry practices, as all conversations are recorded.</w:t>
      </w:r>
    </w:p>
    <w:p w14:paraId="41D9B102" w14:textId="77777777" w:rsidR="0091708B" w:rsidRPr="0091708B" w:rsidRDefault="0091708B" w:rsidP="0091708B">
      <w:pPr>
        <w:pStyle w:val="ListParagraph"/>
        <w:numPr>
          <w:ilvl w:val="0"/>
          <w:numId w:val="1"/>
        </w:numPr>
        <w:spacing w:line="360" w:lineRule="auto"/>
        <w:jc w:val="both"/>
        <w:rPr>
          <w:rFonts w:ascii="Book Antiqua" w:hAnsi="Book Antiqua"/>
        </w:rPr>
      </w:pPr>
      <w:r w:rsidRPr="0091708B">
        <w:rPr>
          <w:rFonts w:ascii="Book Antiqua" w:hAnsi="Book Antiqua"/>
        </w:rPr>
        <w:t xml:space="preserve">Recorded lines would be listened by </w:t>
      </w:r>
      <w:proofErr w:type="spellStart"/>
      <w:r w:rsidRPr="0091708B">
        <w:rPr>
          <w:rFonts w:ascii="Book Antiqua" w:hAnsi="Book Antiqua"/>
        </w:rPr>
        <w:t>authorised</w:t>
      </w:r>
      <w:proofErr w:type="spellEnd"/>
      <w:r w:rsidRPr="0091708B">
        <w:rPr>
          <w:rFonts w:ascii="Book Antiqua" w:hAnsi="Book Antiqua"/>
        </w:rPr>
        <w:t xml:space="preserve"> person(s) on a random basis.</w:t>
      </w:r>
    </w:p>
    <w:p w14:paraId="25B4E2E9" w14:textId="77777777" w:rsidR="0091708B" w:rsidRPr="0091708B" w:rsidRDefault="0091708B" w:rsidP="0091708B">
      <w:pPr>
        <w:pStyle w:val="ListParagraph"/>
        <w:numPr>
          <w:ilvl w:val="0"/>
          <w:numId w:val="1"/>
        </w:numPr>
        <w:spacing w:line="360" w:lineRule="auto"/>
        <w:jc w:val="both"/>
        <w:rPr>
          <w:rFonts w:ascii="Book Antiqua" w:hAnsi="Book Antiqua"/>
        </w:rPr>
      </w:pPr>
      <w:r w:rsidRPr="0091708B">
        <w:rPr>
          <w:rFonts w:ascii="Book Antiqua" w:hAnsi="Book Antiqua"/>
        </w:rPr>
        <w:t>Mobile phones should be kept in switched off/ silent mode with the department assistant during trading hours. Exceptions any, if due to personal exigencies should be approved by the compliance officer.</w:t>
      </w:r>
    </w:p>
    <w:p w14:paraId="1BD1C3C2" w14:textId="77777777" w:rsidR="0091708B" w:rsidRPr="0091708B" w:rsidRDefault="0091708B" w:rsidP="0091708B">
      <w:pPr>
        <w:pStyle w:val="ListParagraph"/>
        <w:numPr>
          <w:ilvl w:val="0"/>
          <w:numId w:val="1"/>
        </w:numPr>
        <w:spacing w:line="360" w:lineRule="auto"/>
        <w:jc w:val="both"/>
        <w:rPr>
          <w:rFonts w:ascii="Book Antiqua" w:hAnsi="Book Antiqua"/>
        </w:rPr>
      </w:pPr>
      <w:r w:rsidRPr="0091708B">
        <w:rPr>
          <w:rFonts w:ascii="Book Antiqua" w:hAnsi="Book Antiqua"/>
        </w:rPr>
        <w:lastRenderedPageBreak/>
        <w:t>Restricted Access to Dealing Rooms would be allowed during trading session.</w:t>
      </w:r>
    </w:p>
    <w:p w14:paraId="4E9469CC" w14:textId="77777777" w:rsidR="0091708B" w:rsidRPr="0091708B" w:rsidRDefault="0091708B" w:rsidP="0091708B">
      <w:pPr>
        <w:pStyle w:val="ListParagraph"/>
        <w:numPr>
          <w:ilvl w:val="0"/>
          <w:numId w:val="1"/>
        </w:numPr>
        <w:spacing w:line="360" w:lineRule="auto"/>
        <w:jc w:val="both"/>
        <w:rPr>
          <w:rFonts w:ascii="Book Antiqua" w:hAnsi="Book Antiqua"/>
        </w:rPr>
      </w:pPr>
      <w:r w:rsidRPr="0091708B">
        <w:rPr>
          <w:rFonts w:ascii="Book Antiqua" w:hAnsi="Book Antiqua"/>
        </w:rPr>
        <w:t>No use of mobile phones for taking orders or confirmation of deals.</w:t>
      </w:r>
    </w:p>
    <w:p w14:paraId="6AD09125" w14:textId="77777777" w:rsidR="0091708B" w:rsidRPr="0091708B" w:rsidRDefault="0091708B" w:rsidP="0091708B">
      <w:pPr>
        <w:pStyle w:val="ListParagraph"/>
        <w:numPr>
          <w:ilvl w:val="0"/>
          <w:numId w:val="1"/>
        </w:numPr>
        <w:spacing w:line="360" w:lineRule="auto"/>
        <w:jc w:val="both"/>
        <w:rPr>
          <w:rFonts w:ascii="Book Antiqua" w:hAnsi="Book Antiqua"/>
        </w:rPr>
      </w:pPr>
      <w:r w:rsidRPr="0091708B">
        <w:rPr>
          <w:rFonts w:ascii="Book Antiqua" w:hAnsi="Book Antiqua"/>
        </w:rPr>
        <w:t>Mobile phones must be deposited at the reception if entering the dealing room(s) and should not</w:t>
      </w:r>
      <w:r w:rsidRPr="0091708B">
        <w:rPr>
          <w:rFonts w:ascii="Book Antiqua" w:hAnsi="Book Antiqua"/>
        </w:rPr>
        <w:t xml:space="preserve"> </w:t>
      </w:r>
      <w:r w:rsidRPr="0091708B">
        <w:rPr>
          <w:rFonts w:ascii="Book Antiqua" w:hAnsi="Book Antiqua"/>
        </w:rPr>
        <w:t>be used thereafter till 4.00pm on that day.</w:t>
      </w:r>
    </w:p>
    <w:p w14:paraId="3157C222" w14:textId="5E5D35B8" w:rsidR="0091708B" w:rsidRPr="0091708B" w:rsidRDefault="0091708B" w:rsidP="0091708B">
      <w:pPr>
        <w:pStyle w:val="ListParagraph"/>
        <w:numPr>
          <w:ilvl w:val="0"/>
          <w:numId w:val="1"/>
        </w:numPr>
        <w:spacing w:line="360" w:lineRule="auto"/>
        <w:jc w:val="both"/>
        <w:rPr>
          <w:rFonts w:ascii="Book Antiqua" w:hAnsi="Book Antiqua"/>
        </w:rPr>
      </w:pPr>
      <w:r w:rsidRPr="0091708B">
        <w:rPr>
          <w:rFonts w:ascii="Book Antiqua" w:hAnsi="Book Antiqua"/>
        </w:rPr>
        <w:t>Any violation from the above policies would attract penalty in terms of initiating disciplinary action against the employee and/or termination of services.</w:t>
      </w:r>
    </w:p>
    <w:p w14:paraId="5C3418AF" w14:textId="77777777" w:rsidR="0091708B" w:rsidRPr="00EE67D2" w:rsidRDefault="0091708B" w:rsidP="00EE67D2">
      <w:pPr>
        <w:spacing w:line="360" w:lineRule="auto"/>
        <w:jc w:val="both"/>
        <w:rPr>
          <w:rFonts w:ascii="Book Antiqua" w:hAnsi="Book Antiqua"/>
        </w:rPr>
      </w:pPr>
    </w:p>
    <w:p w14:paraId="639D50EE"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t>7. Record Maintenance and Data Retention</w:t>
      </w:r>
    </w:p>
    <w:p w14:paraId="253694C0" w14:textId="77777777" w:rsidR="00EE67D2" w:rsidRPr="00EE67D2" w:rsidRDefault="00EE67D2" w:rsidP="00EE67D2">
      <w:pPr>
        <w:spacing w:line="360" w:lineRule="auto"/>
        <w:jc w:val="both"/>
        <w:rPr>
          <w:rFonts w:ascii="Book Antiqua" w:hAnsi="Book Antiqua"/>
        </w:rPr>
      </w:pPr>
      <w:r w:rsidRPr="00EE67D2">
        <w:rPr>
          <w:rFonts w:ascii="Book Antiqua" w:hAnsi="Book Antiqua"/>
        </w:rPr>
        <w:t>All electronic records relating to dealing room activities, including emails and recorded telephonic conversations originating from the dealing room, shall be preserved for a minimum period of eight years. Such records shall be maintained securely and shall be readily accessible for regulatory review or audit purposes.</w:t>
      </w:r>
    </w:p>
    <w:p w14:paraId="39F55EDF" w14:textId="1DF6F739" w:rsidR="00EE67D2" w:rsidRPr="00EE67D2" w:rsidRDefault="00EE67D2" w:rsidP="00EE67D2">
      <w:pPr>
        <w:spacing w:line="360" w:lineRule="auto"/>
        <w:jc w:val="both"/>
        <w:rPr>
          <w:rFonts w:ascii="Book Antiqua" w:hAnsi="Book Antiqua"/>
        </w:rPr>
      </w:pPr>
    </w:p>
    <w:p w14:paraId="154551AE"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t>8. Applicability Based on AUM</w:t>
      </w:r>
    </w:p>
    <w:p w14:paraId="1F5B2A53" w14:textId="77777777" w:rsidR="00EE67D2" w:rsidRPr="00EE67D2" w:rsidRDefault="00EE67D2" w:rsidP="00EE67D2">
      <w:pPr>
        <w:spacing w:line="360" w:lineRule="auto"/>
        <w:jc w:val="both"/>
        <w:rPr>
          <w:rFonts w:ascii="Book Antiqua" w:hAnsi="Book Antiqua"/>
        </w:rPr>
      </w:pPr>
      <w:r w:rsidRPr="00EE67D2">
        <w:rPr>
          <w:rFonts w:ascii="Book Antiqua" w:hAnsi="Book Antiqua"/>
        </w:rPr>
        <w:t>The applicability of dealing room requirements shall be determined based on the Assets Under Management (AUM) of the PMS entity, as specified by SEBI from time to time. The AUM shall be considered as per the prescribed dates for determining compliance applicability in the relevant financial year.</w:t>
      </w:r>
    </w:p>
    <w:p w14:paraId="077368C7" w14:textId="26770D7D" w:rsidR="00EE67D2" w:rsidRPr="00EE67D2" w:rsidRDefault="00EE67D2" w:rsidP="00EE67D2">
      <w:pPr>
        <w:spacing w:line="360" w:lineRule="auto"/>
        <w:jc w:val="both"/>
        <w:rPr>
          <w:rFonts w:ascii="Book Antiqua" w:hAnsi="Book Antiqua"/>
        </w:rPr>
      </w:pPr>
    </w:p>
    <w:p w14:paraId="71875DBA" w14:textId="77777777" w:rsidR="00EE67D2" w:rsidRPr="00EE67D2" w:rsidRDefault="00EE67D2" w:rsidP="00EE67D2">
      <w:pPr>
        <w:spacing w:line="360" w:lineRule="auto"/>
        <w:jc w:val="both"/>
        <w:rPr>
          <w:rFonts w:ascii="Book Antiqua" w:hAnsi="Book Antiqua"/>
          <w:b/>
          <w:bCs/>
        </w:rPr>
      </w:pPr>
      <w:r w:rsidRPr="00EE67D2">
        <w:rPr>
          <w:rFonts w:ascii="Book Antiqua" w:hAnsi="Book Antiqua"/>
          <w:b/>
          <w:bCs/>
        </w:rPr>
        <w:t>9. Compliance, Review, and Accountability</w:t>
      </w:r>
    </w:p>
    <w:p w14:paraId="712394B0" w14:textId="77777777" w:rsidR="00EE67D2" w:rsidRPr="00EE67D2" w:rsidRDefault="00EE67D2" w:rsidP="00EE67D2">
      <w:pPr>
        <w:spacing w:line="360" w:lineRule="auto"/>
        <w:jc w:val="both"/>
        <w:rPr>
          <w:rFonts w:ascii="Book Antiqua" w:hAnsi="Book Antiqua"/>
        </w:rPr>
      </w:pPr>
      <w:r w:rsidRPr="00EE67D2">
        <w:rPr>
          <w:rFonts w:ascii="Book Antiqua" w:hAnsi="Book Antiqua"/>
        </w:rPr>
        <w:t>The Principal Officer and Compliance Officer shall be responsible for ensuring adherence to this Policy and applicable regulatory requirements. The PMS shall conduct periodic reviews and internal audits to ensure compliance, and any deviations shall be treated seriously and addressed with appropriate corrective actions.</w:t>
      </w:r>
    </w:p>
    <w:p w14:paraId="7D0C2855" w14:textId="404D4EB3" w:rsidR="00EE67D2" w:rsidRPr="00EE67D2" w:rsidRDefault="00EE67D2" w:rsidP="00EE67D2">
      <w:pPr>
        <w:spacing w:line="360" w:lineRule="auto"/>
        <w:jc w:val="both"/>
        <w:rPr>
          <w:rFonts w:ascii="Book Antiqua" w:hAnsi="Book Antiqua"/>
        </w:rPr>
      </w:pPr>
    </w:p>
    <w:p w14:paraId="45518AF6" w14:textId="77777777" w:rsidR="00EE67D2" w:rsidRDefault="00EE67D2" w:rsidP="00EE67D2">
      <w:pPr>
        <w:spacing w:after="0" w:line="360" w:lineRule="auto"/>
        <w:jc w:val="both"/>
        <w:rPr>
          <w:rFonts w:ascii="Book Antiqua" w:hAnsi="Book Antiqua"/>
        </w:rPr>
      </w:pPr>
    </w:p>
    <w:p w14:paraId="7A8E133E" w14:textId="74002D5A" w:rsidR="00EE67D2" w:rsidRPr="00EE67D2" w:rsidRDefault="00EE67D2" w:rsidP="00EE67D2">
      <w:pPr>
        <w:spacing w:after="0" w:line="360" w:lineRule="auto"/>
        <w:jc w:val="both"/>
        <w:rPr>
          <w:rFonts w:ascii="Book Antiqua" w:hAnsi="Book Antiqua"/>
          <w:b/>
          <w:bCs/>
          <w:u w:val="single"/>
        </w:rPr>
      </w:pPr>
      <w:r w:rsidRPr="00EE67D2">
        <w:rPr>
          <w:rFonts w:ascii="Book Antiqua" w:hAnsi="Book Antiqua"/>
          <w:b/>
          <w:bCs/>
          <w:u w:val="single"/>
        </w:rPr>
        <w:t xml:space="preserve">Regards, </w:t>
      </w:r>
    </w:p>
    <w:p w14:paraId="26E3D4B9" w14:textId="4D5BE885" w:rsidR="00EE67D2" w:rsidRPr="00EE67D2" w:rsidRDefault="00EE67D2" w:rsidP="00EE67D2">
      <w:pPr>
        <w:spacing w:after="0" w:line="360" w:lineRule="auto"/>
        <w:jc w:val="both"/>
        <w:rPr>
          <w:rFonts w:ascii="Book Antiqua" w:hAnsi="Book Antiqua"/>
          <w:b/>
          <w:bCs/>
          <w:u w:val="single"/>
        </w:rPr>
      </w:pPr>
      <w:proofErr w:type="spellStart"/>
      <w:r w:rsidRPr="00EE67D2">
        <w:rPr>
          <w:rFonts w:ascii="Book Antiqua" w:hAnsi="Book Antiqua"/>
          <w:b/>
          <w:bCs/>
          <w:u w:val="single"/>
        </w:rPr>
        <w:t>Clearmind</w:t>
      </w:r>
      <w:proofErr w:type="spellEnd"/>
      <w:r w:rsidRPr="00EE67D2">
        <w:rPr>
          <w:rFonts w:ascii="Book Antiqua" w:hAnsi="Book Antiqua"/>
          <w:b/>
          <w:bCs/>
          <w:u w:val="single"/>
        </w:rPr>
        <w:t xml:space="preserve"> Consultancy Private Limited</w:t>
      </w:r>
    </w:p>
    <w:sectPr w:rsidR="00EE67D2" w:rsidRPr="00EE67D2" w:rsidSect="006B354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E08D9"/>
    <w:multiLevelType w:val="hybridMultilevel"/>
    <w:tmpl w:val="19AE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36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D2"/>
    <w:rsid w:val="000F1702"/>
    <w:rsid w:val="00584786"/>
    <w:rsid w:val="006B354C"/>
    <w:rsid w:val="0091708B"/>
    <w:rsid w:val="00EE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3E52"/>
  <w15:chartTrackingRefBased/>
  <w15:docId w15:val="{D33C8E8C-6CCE-48B0-95B5-E59A0832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7D2"/>
    <w:rPr>
      <w:rFonts w:eastAsiaTheme="majorEastAsia" w:cstheme="majorBidi"/>
      <w:color w:val="272727" w:themeColor="text1" w:themeTint="D8"/>
    </w:rPr>
  </w:style>
  <w:style w:type="paragraph" w:styleId="Title">
    <w:name w:val="Title"/>
    <w:basedOn w:val="Normal"/>
    <w:next w:val="Normal"/>
    <w:link w:val="TitleChar"/>
    <w:uiPriority w:val="10"/>
    <w:qFormat/>
    <w:rsid w:val="00EE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7D2"/>
    <w:pPr>
      <w:spacing w:before="160"/>
      <w:jc w:val="center"/>
    </w:pPr>
    <w:rPr>
      <w:i/>
      <w:iCs/>
      <w:color w:val="404040" w:themeColor="text1" w:themeTint="BF"/>
    </w:rPr>
  </w:style>
  <w:style w:type="character" w:customStyle="1" w:styleId="QuoteChar">
    <w:name w:val="Quote Char"/>
    <w:basedOn w:val="DefaultParagraphFont"/>
    <w:link w:val="Quote"/>
    <w:uiPriority w:val="29"/>
    <w:rsid w:val="00EE67D2"/>
    <w:rPr>
      <w:i/>
      <w:iCs/>
      <w:color w:val="404040" w:themeColor="text1" w:themeTint="BF"/>
    </w:rPr>
  </w:style>
  <w:style w:type="paragraph" w:styleId="ListParagraph">
    <w:name w:val="List Paragraph"/>
    <w:basedOn w:val="Normal"/>
    <w:uiPriority w:val="34"/>
    <w:qFormat/>
    <w:rsid w:val="00EE67D2"/>
    <w:pPr>
      <w:ind w:left="720"/>
      <w:contextualSpacing/>
    </w:pPr>
  </w:style>
  <w:style w:type="character" w:styleId="IntenseEmphasis">
    <w:name w:val="Intense Emphasis"/>
    <w:basedOn w:val="DefaultParagraphFont"/>
    <w:uiPriority w:val="21"/>
    <w:qFormat/>
    <w:rsid w:val="00EE67D2"/>
    <w:rPr>
      <w:i/>
      <w:iCs/>
      <w:color w:val="2F5496" w:themeColor="accent1" w:themeShade="BF"/>
    </w:rPr>
  </w:style>
  <w:style w:type="paragraph" w:styleId="IntenseQuote">
    <w:name w:val="Intense Quote"/>
    <w:basedOn w:val="Normal"/>
    <w:next w:val="Normal"/>
    <w:link w:val="IntenseQuoteChar"/>
    <w:uiPriority w:val="30"/>
    <w:qFormat/>
    <w:rsid w:val="00EE6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7D2"/>
    <w:rPr>
      <w:i/>
      <w:iCs/>
      <w:color w:val="2F5496" w:themeColor="accent1" w:themeShade="BF"/>
    </w:rPr>
  </w:style>
  <w:style w:type="character" w:styleId="IntenseReference">
    <w:name w:val="Intense Reference"/>
    <w:basedOn w:val="DefaultParagraphFont"/>
    <w:uiPriority w:val="32"/>
    <w:qFormat/>
    <w:rsid w:val="00EE6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661</Words>
  <Characters>3937</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Abhishek Mishra</dc:creator>
  <cp:keywords/>
  <dc:description/>
  <cp:lastModifiedBy>CS Ali Asgar Tambawala</cp:lastModifiedBy>
  <cp:revision>3</cp:revision>
  <dcterms:created xsi:type="dcterms:W3CDTF">2026-02-26T01:51:00Z</dcterms:created>
  <dcterms:modified xsi:type="dcterms:W3CDTF">2026-02-27T06:12:00Z</dcterms:modified>
  <cp:category/>
</cp:coreProperties>
</file>